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3C5AF2" w:rsidRPr="00CE7906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CE7906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CE7906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CE7906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CE7906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CE7906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CE790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9195CED" w:rsidR="004B553E" w:rsidRPr="00CE7906" w:rsidRDefault="00C11F7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CE790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akad</w:t>
            </w:r>
            <w:proofErr w:type="spellEnd"/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A22D6D3" w:rsidR="004B553E" w:rsidRPr="00CE7906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3C5AF2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CE7906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3C5AF2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CE790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CE7906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CE790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CDA4136" w:rsidR="004B553E" w:rsidRPr="00CE7906" w:rsidRDefault="00C11F7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Umjetnost renesanse 2, PUJ 502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CE790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8C73626" w:rsidR="004B553E" w:rsidRPr="00CE7906" w:rsidRDefault="00C11F7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7</w:t>
            </w:r>
          </w:p>
        </w:tc>
      </w:tr>
      <w:tr w:rsidR="004B553E" w:rsidRPr="00CE7906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CE790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7B79C66" w:rsidR="004B553E" w:rsidRPr="00CE7906" w:rsidRDefault="00C11F7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Preddiplomski jednopredmetni sveučilišni studij povijesti umjetnosti</w:t>
            </w:r>
          </w:p>
        </w:tc>
      </w:tr>
      <w:tr w:rsidR="004B553E" w:rsidRPr="00CE7906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CE790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815FA2A" w:rsidR="004B553E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CE7906" w:rsidRDefault="00FD08E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CE7906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CE790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219C2F6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CE7906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CE790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CE7906" w:rsidRDefault="00FD08E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3EFE4E0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CE7906" w:rsidRDefault="00FD08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7906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CE7906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CE790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FC0E43F" w:rsidR="00393964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CE7906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CE7906" w:rsidRDefault="00FD08E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CE7906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CE790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E7906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E790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CE7906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CE790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CE790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278CFC2A" w:rsidR="00453362" w:rsidRPr="00CE790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  <w:r w:rsidR="00C11F7C" w:rsidRPr="00CE790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CE790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097AF4E9" w:rsidR="00453362" w:rsidRPr="00CE790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  <w:r w:rsidR="00C11F7C" w:rsidRPr="00CE790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CE790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CE790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CE790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34850DC" w:rsidR="00453362" w:rsidRPr="00CE7906" w:rsidRDefault="00FD08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CE7906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A148DB0" w:rsidR="00453362" w:rsidRPr="00CE7906" w:rsidRDefault="00C11F7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Prostorije odjela, terenska nastava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CE790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B87BC9" w:rsidR="00453362" w:rsidRPr="00CE7906" w:rsidRDefault="00C11F7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CE7906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CE790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8F2117E" w:rsidR="00453362" w:rsidRPr="00DC6067" w:rsidRDefault="00DC6067" w:rsidP="00DC60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7. 10. 2024. </w:t>
            </w:r>
            <w:r w:rsidRPr="00DC606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CE790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076753A" w:rsidR="00453362" w:rsidRPr="00CE7906" w:rsidRDefault="00DC606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</w:t>
            </w:r>
            <w:r w:rsidR="003C5AF2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3C5AF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CE7906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215CC08" w:rsidR="00453362" w:rsidRPr="00CE7906" w:rsidRDefault="00C11F7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izv. prof. dr. sc. Laris Borić</w:t>
            </w:r>
          </w:p>
        </w:tc>
      </w:tr>
      <w:tr w:rsidR="00453362" w:rsidRPr="00CE7906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CE790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D3E8C7F" w:rsidR="00453362" w:rsidRPr="00CE7906" w:rsidRDefault="00FD08E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DC6067" w:rsidRPr="006849A7">
                <w:rPr>
                  <w:rStyle w:val="Hyperlink"/>
                </w:rPr>
                <w:t>lboric@unizd.hr</w:t>
              </w:r>
            </w:hyperlink>
            <w:r w:rsidR="00DC6067"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CE790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4F5807C" w14:textId="7B946B9B" w:rsidR="00453362" w:rsidRPr="00CE7906" w:rsidRDefault="005848EA" w:rsidP="00C11F7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 w:rsidR="00C11F7C" w:rsidRPr="00CE7906">
              <w:rPr>
                <w:rFonts w:ascii="Merriweather" w:hAnsi="Merriweather" w:cs="Times New Roman"/>
                <w:sz w:val="16"/>
                <w:szCs w:val="16"/>
              </w:rPr>
              <w:t xml:space="preserve"> 13 – 14</w:t>
            </w:r>
          </w:p>
          <w:p w14:paraId="784ABAC2" w14:textId="70BE6843" w:rsidR="00C11F7C" w:rsidRPr="00CE7906" w:rsidRDefault="00C11F7C" w:rsidP="00C11F7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na MS Teams platformi po potrebi</w:t>
            </w:r>
          </w:p>
        </w:tc>
      </w:tr>
      <w:tr w:rsidR="00453362" w:rsidRPr="00CE7906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CE790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CE790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CE790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CE790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CE790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CE790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CE790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CE790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E7906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9B204CF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656DC9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6C94C4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7C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CE7906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CE790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E790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CE7906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CE790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6ADA643" w14:textId="77777777" w:rsidR="00C11F7C" w:rsidRPr="00CE7906" w:rsidRDefault="00C11F7C" w:rsidP="008140D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moći identificirati temeljne karakteristike stila verbalizirajući zaključke na temelju analize likovnog materijala</w:t>
            </w:r>
          </w:p>
          <w:p w14:paraId="2ED04B5C" w14:textId="77777777" w:rsidR="00C11F7C" w:rsidRPr="00CE7906" w:rsidRDefault="00C11F7C" w:rsidP="008140D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uspješno analizirati i kritički prosuđivati arhitektonska i djela likovne kulture visoke renesanse i manirizma uz primjenu znanja i vještina stečenih na prethodnim semestrima studija</w:t>
            </w:r>
          </w:p>
          <w:p w14:paraId="07E7C352" w14:textId="77777777" w:rsidR="00C11F7C" w:rsidRPr="00CE7906" w:rsidRDefault="00C11F7C" w:rsidP="008140D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moći objasniti i kontekstualizirati ključne arhitektonske i likovne fenomene visoke renesanse i manirizma kombinirajući neke od klasičnih ali i suvremenih metodoloških alata povijesti umjetnosti</w:t>
            </w:r>
          </w:p>
          <w:p w14:paraId="796A6AC2" w14:textId="77777777" w:rsidR="00310F9A" w:rsidRPr="008140D9" w:rsidRDefault="00C11F7C" w:rsidP="008140D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 xml:space="preserve">moći samostalno pripremiti odabranu temu seminarskoga rada, </w:t>
            </w:r>
            <w:r w:rsidRPr="008140D9">
              <w:rPr>
                <w:rFonts w:ascii="Merriweather" w:hAnsi="Merriweather" w:cs="Times New Roman"/>
                <w:sz w:val="16"/>
                <w:szCs w:val="16"/>
              </w:rPr>
              <w:t>koristeći unaprijed određenu metodologiju, te je naposljetku jasno prezentirati</w:t>
            </w:r>
          </w:p>
          <w:p w14:paraId="4F60287A" w14:textId="77777777" w:rsidR="008140D9" w:rsidRPr="008140D9" w:rsidRDefault="008140D9" w:rsidP="008140D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140D9">
              <w:rPr>
                <w:rFonts w:ascii="Merriweather" w:hAnsi="Merriweather" w:cs="Times New Roman"/>
                <w:sz w:val="16"/>
                <w:szCs w:val="16"/>
              </w:rPr>
              <w:t>kritički definirati kontekst nastanka umjetničkih djela i pojava te prepoznati i provesti analogije, sličnosti i razlike među likovnim fenomenima i uklopiti ih u određeni vremenski, društveni i kulturni kontekst</w:t>
            </w:r>
          </w:p>
          <w:p w14:paraId="794373D1" w14:textId="77777777" w:rsidR="00366DA2" w:rsidRPr="00366DA2" w:rsidRDefault="00366DA2" w:rsidP="008140D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3"/>
                <w:szCs w:val="13"/>
              </w:rPr>
            </w:pPr>
            <w:r w:rsidRPr="008140D9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 xml:space="preserve">orijentirati se u kontekstu </w:t>
            </w:r>
            <w:r w:rsidRPr="00366DA2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sadržaja, metoda i terminologije srodnih disciplina na jednostavnijoj razini (povijest, arheologija, etnologija, kulturna antropologija, komparativna književnost, estetika, filologija i dr.)</w:t>
            </w:r>
          </w:p>
          <w:p w14:paraId="13E2A08B" w14:textId="50A4453B" w:rsidR="00366DA2" w:rsidRPr="00366DA2" w:rsidRDefault="00366DA2" w:rsidP="008140D9">
            <w:pPr>
              <w:pStyle w:val="ListParagraph"/>
              <w:numPr>
                <w:ilvl w:val="0"/>
                <w:numId w:val="9"/>
              </w:numPr>
              <w:rPr>
                <w:rFonts w:ascii="Merriweather" w:hAnsi="Merriweather"/>
                <w:sz w:val="16"/>
                <w:szCs w:val="16"/>
              </w:rPr>
            </w:pPr>
            <w:r w:rsidRPr="00366DA2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razviti i demonstrirati visoku predanost i etički pristup u profesionalnom djelovanju</w:t>
            </w:r>
          </w:p>
        </w:tc>
      </w:tr>
      <w:tr w:rsidR="00310F9A" w:rsidRPr="00CE7906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CE790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7E4339B" w14:textId="77777777" w:rsidR="003C5AF2" w:rsidRPr="007A23F2" w:rsidRDefault="003C5AF2" w:rsidP="003C5AF2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3"/>
                <w:szCs w:val="13"/>
              </w:rPr>
            </w:pPr>
            <w:r w:rsidRPr="007A23F2">
              <w:rPr>
                <w:rFonts w:ascii="Merriweather" w:hAnsi="Merriweather" w:cs="Arial"/>
                <w:color w:val="000000"/>
                <w:sz w:val="16"/>
                <w:szCs w:val="16"/>
                <w:shd w:val="clear" w:color="auto" w:fill="FFFFFF"/>
              </w:rPr>
              <w:t>naučiti identificirati temeljne karakteristike stila u djelima likovnih umjetnosti i arhitekture pojedinog stilskog razdoblja</w:t>
            </w:r>
          </w:p>
          <w:p w14:paraId="789C8C02" w14:textId="77777777" w:rsidR="003C5AF2" w:rsidRPr="007A23F2" w:rsidRDefault="003C5AF2" w:rsidP="003C5AF2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3"/>
                <w:szCs w:val="13"/>
              </w:rPr>
            </w:pPr>
            <w:r w:rsidRPr="007A23F2">
              <w:rPr>
                <w:rFonts w:ascii="Merriweather" w:hAnsi="Merriweather" w:cs="Arial"/>
                <w:color w:val="000000"/>
                <w:sz w:val="16"/>
                <w:szCs w:val="16"/>
                <w:shd w:val="clear" w:color="auto" w:fill="FFFFFF"/>
              </w:rPr>
              <w:t>analizirati i kritički interpretirati određeni likovni ili arhitektonski fenomen ili djelo, a zaključke jasno izvesti primjenom osnovnih postulata povijesno -umjetničke metodologije i klasifikacije</w:t>
            </w:r>
          </w:p>
          <w:p w14:paraId="441964FB" w14:textId="77777777" w:rsidR="00310F9A" w:rsidRPr="003C5AF2" w:rsidRDefault="003C5AF2" w:rsidP="003C5AF2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A23F2">
              <w:rPr>
                <w:rFonts w:ascii="Merriweather" w:hAnsi="Merriweather" w:cs="Arial"/>
                <w:color w:val="000000"/>
                <w:sz w:val="16"/>
                <w:szCs w:val="16"/>
                <w:shd w:val="clear" w:color="auto" w:fill="FFFFFF"/>
              </w:rPr>
              <w:t>steći vještine prepoznavanja, analiziranja i interpretiranja određenih likovnih ili arhitektonskih fenomena ili djela te primijeniti stečeno znanje u rješavanju istraživačkih problema u stručnim radovima odgovarajuće složenosti</w:t>
            </w:r>
          </w:p>
          <w:p w14:paraId="12CA2F78" w14:textId="2755D560" w:rsidR="003C5AF2" w:rsidRPr="003C5AF2" w:rsidRDefault="003C5AF2" w:rsidP="003C5AF2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C5AF2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klasificirati osnovne sadržaje u jasne opisne kategorije relevantne za povijest arhitekture i likovnih umjetnosti, a potom je zorno prezentirati</w:t>
            </w:r>
          </w:p>
        </w:tc>
      </w:tr>
      <w:tr w:rsidR="00FC2198" w:rsidRPr="00CE7906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CE7906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CE7906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CE7906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38656AD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2F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0D01CB3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2F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CE7906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CE790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C815CBB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2F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CE7906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CE7906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CE790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5E77FA2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2F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998B03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2F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4378A4C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2F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CE7906" w:rsidRDefault="00FD08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E7906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00C2F" w:rsidRPr="00CE7906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00C2F" w:rsidRPr="00CE7906" w:rsidRDefault="00800C2F" w:rsidP="00800C2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543759E" w:rsidR="00800C2F" w:rsidRPr="00CE7906" w:rsidRDefault="00800C2F" w:rsidP="00800C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Uvjet za pristup ispitu je stjecanje prava na potpis koji se stječe pozitivno ocijenjenim pismenim tekstom seminarskog rada i usmenog izlaganja te urednim pohađanjem nastave prema pravilniku Odjela.</w:t>
            </w:r>
          </w:p>
        </w:tc>
      </w:tr>
      <w:tr w:rsidR="00800C2F" w:rsidRPr="00CE7906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00C2F" w:rsidRPr="00CE7906" w:rsidRDefault="00800C2F" w:rsidP="00800C2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C5A4EF9" w:rsidR="00800C2F" w:rsidRPr="00CE7906" w:rsidRDefault="00FD08EE" w:rsidP="00800C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00C2F" w:rsidRPr="00CE7906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800C2F" w:rsidRPr="00CE7906" w:rsidRDefault="00FD08EE" w:rsidP="00800C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2F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00C2F" w:rsidRPr="00CE7906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B614F30" w:rsidR="00800C2F" w:rsidRPr="00CE7906" w:rsidRDefault="00FD08EE" w:rsidP="00800C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00C2F" w:rsidRPr="00CE7906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00C2F" w:rsidRPr="00CE7906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800C2F" w:rsidRPr="00CE7906" w:rsidRDefault="00800C2F" w:rsidP="00800C2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C3D0ACC" w14:textId="77777777" w:rsidR="00FD08EE" w:rsidRDefault="00FD08EE" w:rsidP="00FD08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28. 1. 2025.</w:t>
            </w:r>
          </w:p>
          <w:p w14:paraId="1CD3DF92" w14:textId="77777777" w:rsidR="00FD08EE" w:rsidRDefault="00FD08EE" w:rsidP="00FD08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10. 2. 2025.</w:t>
            </w:r>
          </w:p>
          <w:p w14:paraId="0734A501" w14:textId="77777777" w:rsidR="00FD08EE" w:rsidRDefault="00FD08EE" w:rsidP="00FD08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0038B69" w14:textId="09AADD5A" w:rsidR="00800C2F" w:rsidRPr="00CE7906" w:rsidRDefault="00FD08EE" w:rsidP="00FD08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(kolokvij „Leonardo, Rafael, Michelangelo“  26. 11. 2024. ili po dogovoru sa studentima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800C2F" w:rsidRPr="00CE7906" w:rsidRDefault="00800C2F" w:rsidP="00800C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800C2F" w:rsidRPr="00CE7906" w:rsidRDefault="00800C2F" w:rsidP="00800C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00C2F" w:rsidRPr="00CE7906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00C2F" w:rsidRPr="00CE7906" w:rsidRDefault="00800C2F" w:rsidP="00800C2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B46B2E8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Ciljevi kolegija:</w:t>
            </w:r>
          </w:p>
          <w:p w14:paraId="232A0C09" w14:textId="5F94C12F" w:rsidR="00800C2F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Postizanje jasnog</w:t>
            </w:r>
            <w:r w:rsidR="00FD08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uvida u osnovna znanja o arhitekturi i likovnim umjetnostima na tlu Europe tijekom 16. stoljeća, te stjecanje vještine kritičkoga sagledavanja ključnih oblikovnih fenomena uz prepoznavanje i mogućnost interpretacije važnijih umjetnina iz vremena i prostora kojim se kolegij bavi.</w:t>
            </w:r>
          </w:p>
        </w:tc>
      </w:tr>
      <w:tr w:rsidR="00800C2F" w:rsidRPr="00CE7906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00C2F" w:rsidRPr="00CE7906" w:rsidRDefault="00800C2F" w:rsidP="00800C2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5B141413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  <w:p w14:paraId="21E0E90B" w14:textId="77777777" w:rsidR="00CE7906" w:rsidRPr="00CE7906" w:rsidRDefault="00CE7906" w:rsidP="00CE7906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Klasični jezik visoke renesanse u likovnom opusu Leonarda, Rafaela i njegove škole, te Michelangela.</w:t>
            </w:r>
          </w:p>
          <w:p w14:paraId="4C590EA8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941DB3" w14:textId="77777777" w:rsidR="00CE7906" w:rsidRPr="00CE7906" w:rsidRDefault="00CE7906" w:rsidP="00CE7906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Nastanak i širenje klasičnog jezika arhitekture: Bramante u Rimu, gradnja sv. Petra, Rafael, G. i A. da Sangallo St. i Ml., Baldassare Peruzzi, Michelangelova arhitektura u Rimu i Firenci, Giulio Romano u Rimu i Mantovi, rimske palače i vile XVI. st., Pirro Ligorio, hortikulturna rješenja XVI. st. u srednjoj i sjevernoj Italiji, Vignola, Giacomo della Porta, Domenico Fontana</w:t>
            </w:r>
          </w:p>
          <w:p w14:paraId="40440743" w14:textId="77777777" w:rsidR="00CE7906" w:rsidRPr="00CE7906" w:rsidRDefault="00CE7906" w:rsidP="00CE7906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Klasični jezik arhitekture u Veneciji i Venetu: Jacopo Sansovino, Michele Sanmichelli, Palladio, V. Scamozzi</w:t>
            </w:r>
          </w:p>
          <w:p w14:paraId="0CD767C4" w14:textId="77777777" w:rsidR="00CE7906" w:rsidRPr="00CE7906" w:rsidRDefault="00CE7906" w:rsidP="00CE7906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Zrelorenesansno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manirističko slikarstvo središnje i sjeverne Italije (Andrea del Sarto, fra Bartolomeo, Rosso, Parmigianino, Correggio, Pontormo, Giulio Romano, Vasari, Bronzino). </w:t>
            </w:r>
          </w:p>
          <w:p w14:paraId="3EB47630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C26DAD1" w14:textId="77777777" w:rsidR="00CE7906" w:rsidRPr="00CE7906" w:rsidRDefault="00CE7906" w:rsidP="00CE7906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Mletačko slikarstvo Cinquecenta: Giorgione, Tizian, Tintoretto, P. Veronese. Ostali protagonisti Cinquecenta u Veneciji (S. del Piombo, L. Lotto, Palma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il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Vecchio, Andrea Schiavone, Lambert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Sustris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El Greco u Veneciji) </w:t>
            </w:r>
          </w:p>
          <w:p w14:paraId="69A5536C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67E4BBA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2BCADB" w14:textId="77777777" w:rsidR="00CE7906" w:rsidRPr="00CE7906" w:rsidRDefault="00CE7906" w:rsidP="00CE7906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Toskanska maniristička skulptura (Baccio Bandinelli, Benvenuto Cellini, Giambologna)</w:t>
            </w:r>
          </w:p>
          <w:p w14:paraId="4911F472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DB9ECB" w14:textId="77777777" w:rsidR="00CE7906" w:rsidRPr="00CE7906" w:rsidRDefault="00CE7906" w:rsidP="00CE7906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Flamansko slikarstvo 16. st.: Pregled stilskih mijena i fenomena: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Hieronimus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Bosch, Pieter Breugel St.,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Mabuse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Quentin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Matsys</w:t>
            </w:r>
            <w:proofErr w:type="spellEnd"/>
          </w:p>
          <w:p w14:paraId="1467A25F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66CCDB12" w:rsidR="00800C2F" w:rsidRPr="00CE7906" w:rsidRDefault="00CE7906" w:rsidP="00CE7906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Likovne umjetnosti 16. st. drugdje u Europi: Francuska (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Fontainebleauoška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škola, G. Pilon); Njemačka Dürer, H.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Baldung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Grien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L. Cranach st., A. Altdorfer, J.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Patinir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Holbein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ml.); Španjolska; Engleska; Češka</w:t>
            </w:r>
          </w:p>
        </w:tc>
      </w:tr>
      <w:tr w:rsidR="00800C2F" w:rsidRPr="00CE7906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00C2F" w:rsidRPr="00CE7906" w:rsidRDefault="00800C2F" w:rsidP="00800C2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245D9AF" w14:textId="77777777" w:rsidR="00CE7906" w:rsidRPr="00CE7906" w:rsidRDefault="00CE7906" w:rsidP="00CE7906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H. Beck: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renaissance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painting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Köln, (str. 316–480); </w:t>
            </w:r>
          </w:p>
          <w:p w14:paraId="3CBCD755" w14:textId="77777777" w:rsidR="00CE7906" w:rsidRPr="00CE7906" w:rsidRDefault="00CE7906" w:rsidP="00CE7906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Murray: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High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Renaissance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Mannerism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1995., str. (1–285); </w:t>
            </w:r>
          </w:p>
          <w:p w14:paraId="339D99AB" w14:textId="77777777" w:rsidR="00CE7906" w:rsidRPr="00CE7906" w:rsidRDefault="00CE7906" w:rsidP="00CE7906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Lotz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Italy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1500-1600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1995.,(1-60, 67-129, 147-171); </w:t>
            </w:r>
          </w:p>
          <w:p w14:paraId="401CFB08" w14:textId="77777777" w:rsidR="00CE7906" w:rsidRPr="00CE7906" w:rsidRDefault="00CE7906" w:rsidP="00CE7906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J. Pope-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An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introduction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 vol. 3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str. (1-341);  </w:t>
            </w:r>
          </w:p>
          <w:p w14:paraId="0B89B5BE" w14:textId="32D72771" w:rsidR="00800C2F" w:rsidRPr="00CE7906" w:rsidRDefault="00CE7906" w:rsidP="00CE7906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Northern </w:t>
            </w:r>
            <w:proofErr w:type="spellStart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Renaissance</w:t>
            </w:r>
            <w:proofErr w:type="spellEnd"/>
            <w:r w:rsidRPr="00CE790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316 – 523 (majstori navedeni u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silabu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CE7906" w:rsidRPr="00CE7906" w14:paraId="4FA6F90E" w14:textId="77777777" w:rsidTr="00E423C4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3D07860" w14:textId="5CD2914A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Manirizam, (ur. M.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Dvorak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Zagreb, 2000.; J. H. Beck: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painting, Köln, (str. 316–480); H.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Belting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Wolfgang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Kemp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„Tumačenje predmeta“, Uvod u povijest umjetnosti,  (ur. H.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Belting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dr.),  Zagreb, 2008., (str. 141-225); A.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Blunt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Artistic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1450-1600; A.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Blunt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Art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France 1500-1700, New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1999; S. J. Freedberg: Painting in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1500-1600,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Penguin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books, 1990; D. Franklin: Painting in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Florence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1500-1550, New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2001; G. R.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Hocke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Svijet kao labirint, Zagreb, 1991; M.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Levey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High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1967; W.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Lotz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1500-1600, New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, 1995.,(1-60, 67-129, 147-171); J. Pope-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vol. 3, str. (1-341); J.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Summerson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Britain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1530-1830, London, 1955; L. Venturi: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sezieme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siecle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Leonardo au Greco, Paris; J.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Alazard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L'art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Italien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au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XVIe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siecle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1955.; G. van der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Osten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Vey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Painting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Germany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Netherlands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1500-1600,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Harmondsworth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1969.; G. Vasari: Životi slavnih slikara, kipara, arhitekata, Zagreb, 2007. (skraćeno izdanje, bolja  su opcija integralna izdanja na svjetskim jezicima, npr.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Lives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Artists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Oxford, 1991.); H. Wölfflin: Klasična umjetnost, Zagreb, 1969; F.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Zoellner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Leonardo da Vinci,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Complete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Paintings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Drawings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Taschen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2003.; F.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Zoellner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Michelangelo,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complete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works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Taschen</w:t>
            </w:r>
            <w:proofErr w:type="spellEnd"/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, 2007.;</w:t>
            </w:r>
          </w:p>
        </w:tc>
      </w:tr>
      <w:tr w:rsidR="00CE7906" w:rsidRPr="00CE7906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D67C7B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http://members.efn.org/~acd/vite/VasariLives.html; </w:t>
            </w:r>
            <w:hyperlink r:id="rId12" w:history="1">
              <w:r w:rsidRPr="00CE7906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www.jstor.org</w:t>
              </w:r>
            </w:hyperlink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, www.wga.hu, http://www.metmuseum.org/learn/for-college-students, http://www.nationalgallery.org.uk/, https://www.museodelprado.es/en/, http://www.louvre.fr/en, http://www.polomuseale.firenze.it/, http://galleriaborghese.beniculturali.it/index.php?it/23/capolavori; itd.</w:t>
            </w:r>
          </w:p>
        </w:tc>
      </w:tr>
      <w:tr w:rsidR="00CE7906" w:rsidRPr="00CE7906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E7906" w:rsidRPr="00CE7906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3DF769EA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CE7906" w:rsidRPr="00CE7906" w:rsidRDefault="00CE7906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6D2D872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CE7906" w:rsidRPr="00CE7906" w:rsidRDefault="00CE7906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CE7906" w:rsidRPr="00CE7906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465E75A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16E2D58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CE7906" w:rsidRPr="00CE7906" w:rsidRDefault="00CE7906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CE7906" w:rsidRPr="00CE7906" w:rsidRDefault="00FD08EE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CE7906" w:rsidRPr="00CE7906" w:rsidRDefault="00CE7906" w:rsidP="00CE79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CE7906" w:rsidRPr="00CE7906" w:rsidRDefault="00FD08EE" w:rsidP="00CE79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CE7906" w:rsidRPr="00CE7906" w:rsidRDefault="00FD08EE" w:rsidP="00CE79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7906" w:rsidRPr="00CE790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CE7906" w:rsidRPr="00CE7906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ACE448A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CE7906" w:rsidRPr="00CE7906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D568E7C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E7906" w:rsidRPr="00CE7906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059741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60 - 70%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E7906" w:rsidRPr="00CE7906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617970A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70 – 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E7906" w:rsidRPr="00CE7906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93C54EE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80 – 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E7906" w:rsidRPr="00CE7906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1D1DE73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više od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CE7906" w:rsidRPr="00CE7906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CE7906" w:rsidRPr="00CE7906" w:rsidRDefault="00FD08EE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CE7906" w:rsidRPr="00CE7906" w:rsidRDefault="00FD08EE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CE7906" w:rsidRPr="00CE7906" w:rsidRDefault="00FD08EE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CE7906" w:rsidRPr="00CE7906" w:rsidRDefault="00FD08EE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CE7906" w:rsidRPr="00CE7906" w:rsidRDefault="00FD08EE" w:rsidP="00CE79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06" w:rsidRPr="00CE790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7906" w:rsidRPr="00CE790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E7906" w:rsidRPr="00CE7906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CE7906" w:rsidRPr="00CE7906" w:rsidRDefault="00CE7906" w:rsidP="00CE79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7906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CE790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CE790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CE7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CE790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AAB83C8" w:rsidR="00CE7906" w:rsidRPr="00CE7906" w:rsidRDefault="00CE7906" w:rsidP="00CE79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7906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MS Teams platforma, pa su studentima potrebni AAI računi.</w:t>
            </w:r>
          </w:p>
        </w:tc>
      </w:tr>
    </w:tbl>
    <w:p w14:paraId="246B856A" w14:textId="77777777" w:rsidR="00794496" w:rsidRPr="00CE7906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CE790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6F32"/>
    <w:multiLevelType w:val="hybridMultilevel"/>
    <w:tmpl w:val="7FC64A80"/>
    <w:lvl w:ilvl="0" w:tplc="9D74F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675"/>
    <w:multiLevelType w:val="hybridMultilevel"/>
    <w:tmpl w:val="3748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965"/>
    <w:multiLevelType w:val="hybridMultilevel"/>
    <w:tmpl w:val="B63CA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6DD0"/>
    <w:multiLevelType w:val="hybridMultilevel"/>
    <w:tmpl w:val="35BE4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25C42"/>
    <w:multiLevelType w:val="hybridMultilevel"/>
    <w:tmpl w:val="D2A21E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B2378"/>
    <w:multiLevelType w:val="hybridMultilevel"/>
    <w:tmpl w:val="DCD0D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51E29"/>
    <w:multiLevelType w:val="hybridMultilevel"/>
    <w:tmpl w:val="535AF8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C5F"/>
    <w:multiLevelType w:val="hybridMultilevel"/>
    <w:tmpl w:val="C3C6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F05E9"/>
    <w:multiLevelType w:val="hybridMultilevel"/>
    <w:tmpl w:val="FC92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3512"/>
    <w:multiLevelType w:val="hybridMultilevel"/>
    <w:tmpl w:val="6FDA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F22C0"/>
    <w:multiLevelType w:val="hybridMultilevel"/>
    <w:tmpl w:val="A018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16DB"/>
    <w:multiLevelType w:val="hybridMultilevel"/>
    <w:tmpl w:val="46B621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07929"/>
    <w:multiLevelType w:val="hybridMultilevel"/>
    <w:tmpl w:val="EF78905E"/>
    <w:lvl w:ilvl="0" w:tplc="DDA2347C">
      <w:start w:val="2"/>
      <w:numFmt w:val="bullet"/>
      <w:lvlText w:val="-"/>
      <w:lvlJc w:val="left"/>
      <w:pPr>
        <w:ind w:left="1580" w:hanging="1220"/>
      </w:pPr>
      <w:rPr>
        <w:rFonts w:ascii="Merriweather" w:eastAsiaTheme="minorHAnsi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1750"/>
    <w:multiLevelType w:val="hybridMultilevel"/>
    <w:tmpl w:val="FAFC5E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16791"/>
    <w:multiLevelType w:val="hybridMultilevel"/>
    <w:tmpl w:val="FDCE9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400262">
    <w:abstractNumId w:val="2"/>
  </w:num>
  <w:num w:numId="2" w16cid:durableId="1617367369">
    <w:abstractNumId w:val="8"/>
  </w:num>
  <w:num w:numId="3" w16cid:durableId="1654408837">
    <w:abstractNumId w:val="0"/>
  </w:num>
  <w:num w:numId="4" w16cid:durableId="264964737">
    <w:abstractNumId w:val="3"/>
  </w:num>
  <w:num w:numId="5" w16cid:durableId="1312633055">
    <w:abstractNumId w:val="5"/>
  </w:num>
  <w:num w:numId="6" w16cid:durableId="1024983265">
    <w:abstractNumId w:val="9"/>
  </w:num>
  <w:num w:numId="7" w16cid:durableId="1723363518">
    <w:abstractNumId w:val="1"/>
  </w:num>
  <w:num w:numId="8" w16cid:durableId="1838224391">
    <w:abstractNumId w:val="14"/>
  </w:num>
  <w:num w:numId="9" w16cid:durableId="2022319960">
    <w:abstractNumId w:val="11"/>
  </w:num>
  <w:num w:numId="10" w16cid:durableId="2086412373">
    <w:abstractNumId w:val="12"/>
  </w:num>
  <w:num w:numId="11" w16cid:durableId="574052125">
    <w:abstractNumId w:val="13"/>
  </w:num>
  <w:num w:numId="12" w16cid:durableId="730226883">
    <w:abstractNumId w:val="4"/>
  </w:num>
  <w:num w:numId="13" w16cid:durableId="2094431320">
    <w:abstractNumId w:val="10"/>
  </w:num>
  <w:num w:numId="14" w16cid:durableId="497768005">
    <w:abstractNumId w:val="6"/>
  </w:num>
  <w:num w:numId="15" w16cid:durableId="1929655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25659"/>
    <w:rsid w:val="001443A2"/>
    <w:rsid w:val="00150B32"/>
    <w:rsid w:val="0017531F"/>
    <w:rsid w:val="00197510"/>
    <w:rsid w:val="001C7C51"/>
    <w:rsid w:val="00226462"/>
    <w:rsid w:val="0022722C"/>
    <w:rsid w:val="0028545A"/>
    <w:rsid w:val="002D6938"/>
    <w:rsid w:val="002E1CE6"/>
    <w:rsid w:val="002F2D22"/>
    <w:rsid w:val="00310F9A"/>
    <w:rsid w:val="00326091"/>
    <w:rsid w:val="00357643"/>
    <w:rsid w:val="00366DA2"/>
    <w:rsid w:val="00371634"/>
    <w:rsid w:val="00386E9C"/>
    <w:rsid w:val="00393964"/>
    <w:rsid w:val="003C5AF2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848EA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0C2F"/>
    <w:rsid w:val="008140D9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11F7C"/>
    <w:rsid w:val="00C3477B"/>
    <w:rsid w:val="00C675AF"/>
    <w:rsid w:val="00C85956"/>
    <w:rsid w:val="00C9733D"/>
    <w:rsid w:val="00CA3783"/>
    <w:rsid w:val="00CB23F4"/>
    <w:rsid w:val="00CE7906"/>
    <w:rsid w:val="00D136E4"/>
    <w:rsid w:val="00D5334D"/>
    <w:rsid w:val="00D5523D"/>
    <w:rsid w:val="00D67B3E"/>
    <w:rsid w:val="00D944DF"/>
    <w:rsid w:val="00DC6067"/>
    <w:rsid w:val="00DD110C"/>
    <w:rsid w:val="00DE6D53"/>
    <w:rsid w:val="00E06E39"/>
    <w:rsid w:val="00E07D73"/>
    <w:rsid w:val="00E17D18"/>
    <w:rsid w:val="00E30E67"/>
    <w:rsid w:val="00EB5A72"/>
    <w:rsid w:val="00ED4902"/>
    <w:rsid w:val="00F02A8F"/>
    <w:rsid w:val="00F22855"/>
    <w:rsid w:val="00F3612B"/>
    <w:rsid w:val="00F513E0"/>
    <w:rsid w:val="00F566DA"/>
    <w:rsid w:val="00F61940"/>
    <w:rsid w:val="00F82834"/>
    <w:rsid w:val="00F84F5E"/>
    <w:rsid w:val="00FC2198"/>
    <w:rsid w:val="00FC283E"/>
    <w:rsid w:val="00FD08EE"/>
    <w:rsid w:val="00FD5C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1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sto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bor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Laris Borić</cp:lastModifiedBy>
  <cp:revision>11</cp:revision>
  <cp:lastPrinted>2021-02-12T11:27:00Z</cp:lastPrinted>
  <dcterms:created xsi:type="dcterms:W3CDTF">2022-09-26T16:03:00Z</dcterms:created>
  <dcterms:modified xsi:type="dcterms:W3CDTF">2024-09-08T06:33:00Z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